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济钢城服房屋公开竞租公告</w:t>
      </w:r>
    </w:p>
    <w:p>
      <w:pPr>
        <w:spacing w:line="7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>
      <w:pPr>
        <w:spacing w:line="592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山东济钢城市服务</w:t>
      </w:r>
      <w:r>
        <w:rPr>
          <w:rFonts w:ascii="仿宋_GB2312" w:hAnsi="仿宋" w:eastAsia="仿宋_GB2312"/>
          <w:sz w:val="32"/>
          <w:szCs w:val="32"/>
        </w:rPr>
        <w:t>有限公司</w:t>
      </w:r>
      <w:r>
        <w:rPr>
          <w:rFonts w:hint="eastAsia" w:ascii="仿宋_GB2312" w:hAnsi="仿宋" w:eastAsia="仿宋_GB2312"/>
          <w:sz w:val="32"/>
          <w:szCs w:val="32"/>
        </w:rPr>
        <w:t>对自持</w:t>
      </w:r>
      <w:r>
        <w:rPr>
          <w:rFonts w:hint="eastAsia" w:ascii="仿宋_GB2312" w:eastAsia="仿宋_GB2312"/>
          <w:sz w:val="32"/>
          <w:szCs w:val="32"/>
        </w:rPr>
        <w:t>房屋</w:t>
      </w:r>
      <w:r>
        <w:rPr>
          <w:rFonts w:hint="eastAsia" w:ascii="仿宋_GB2312" w:hAnsi="仿宋" w:eastAsia="仿宋_GB2312"/>
          <w:sz w:val="32"/>
          <w:szCs w:val="32"/>
        </w:rPr>
        <w:t>进行网上公开竞租，现将有关事项公告如下：</w:t>
      </w:r>
    </w:p>
    <w:p>
      <w:pPr>
        <w:spacing w:line="592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一、招租房屋基本情况</w:t>
      </w:r>
    </w:p>
    <w:tbl>
      <w:tblPr>
        <w:tblStyle w:val="6"/>
        <w:tblW w:w="84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559"/>
        <w:gridCol w:w="851"/>
        <w:gridCol w:w="850"/>
        <w:gridCol w:w="851"/>
        <w:gridCol w:w="1134"/>
        <w:gridCol w:w="986"/>
        <w:gridCol w:w="9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exac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所属</w:t>
            </w:r>
          </w:p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公司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具体</w:t>
            </w:r>
          </w:p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位置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房屋建筑物名称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面积（㎡）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租赁期限</w:t>
            </w:r>
          </w:p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(年)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年租赁费（元）</w:t>
            </w:r>
          </w:p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底价</w:t>
            </w:r>
          </w:p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/年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阶梯价</w:t>
            </w:r>
          </w:p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(元)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竟租保证金</w:t>
            </w:r>
          </w:p>
          <w:p>
            <w:pPr>
              <w:spacing w:line="592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198" w:type="dxa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noWrap/>
            <w:vAlign w:val="center"/>
          </w:tcPr>
          <w:p>
            <w:pPr>
              <w:widowControl/>
              <w:spacing w:line="592" w:lineRule="exact"/>
              <w:jc w:val="center"/>
              <w:rPr>
                <w:sz w:val="22"/>
                <w:szCs w:val="24"/>
              </w:rPr>
            </w:pPr>
            <w:bookmarkStart w:id="0" w:name="OLE_LINK1" w:colFirst="1" w:colLast="1"/>
            <w:bookmarkStart w:id="1" w:name="OLE_LINK3" w:colFirst="0" w:colLast="0"/>
            <w:bookmarkStart w:id="2" w:name="OLE_LINK2" w:colFirst="4" w:colLast="4"/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济钢城服</w:t>
            </w:r>
          </w:p>
        </w:tc>
        <w:tc>
          <w:tcPr>
            <w:tcW w:w="1559" w:type="dxa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noWrap/>
            <w:vAlign w:val="center"/>
          </w:tcPr>
          <w:p>
            <w:pPr>
              <w:spacing w:line="592" w:lineRule="exact"/>
              <w:jc w:val="center"/>
              <w:rPr>
                <w:sz w:val="22"/>
                <w:szCs w:val="24"/>
              </w:rPr>
            </w:pPr>
            <w:bookmarkStart w:id="4" w:name="_GoBack"/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济钢宾馆客房楼西侧专家楼2#</w:t>
            </w:r>
            <w:bookmarkEnd w:id="4"/>
          </w:p>
        </w:tc>
        <w:tc>
          <w:tcPr>
            <w:tcW w:w="851" w:type="dxa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noWrap/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专家楼2#</w:t>
            </w:r>
          </w:p>
        </w:tc>
        <w:tc>
          <w:tcPr>
            <w:tcW w:w="850" w:type="dxa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noWrap/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521.52</w:t>
            </w:r>
          </w:p>
        </w:tc>
        <w:tc>
          <w:tcPr>
            <w:tcW w:w="851" w:type="dxa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noWrap/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bookmarkStart w:id="3" w:name="OLE_LINK6"/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1年</w:t>
            </w:r>
            <w:bookmarkEnd w:id="3"/>
          </w:p>
        </w:tc>
        <w:tc>
          <w:tcPr>
            <w:tcW w:w="1134" w:type="dxa"/>
            <w:tcBorders>
              <w:top w:val="single" w:color="2B2B2B" w:sz="4" w:space="0"/>
              <w:left w:val="single" w:color="2B2B2B" w:sz="4" w:space="0"/>
              <w:bottom w:val="single" w:color="2B2B2B" w:sz="4" w:space="0"/>
              <w:right w:val="single" w:color="2B2B2B" w:sz="4" w:space="0"/>
            </w:tcBorders>
            <w:noWrap/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180000</w:t>
            </w:r>
          </w:p>
        </w:tc>
        <w:tc>
          <w:tcPr>
            <w:tcW w:w="986" w:type="dxa"/>
            <w:tcBorders>
              <w:top w:val="single" w:color="2B2B2B" w:sz="4" w:space="0"/>
              <w:left w:val="single" w:color="2B2B2B" w:sz="4" w:space="0"/>
              <w:bottom w:val="single" w:color="auto" w:sz="4" w:space="0"/>
              <w:right w:val="single" w:color="2B2B2B" w:sz="4" w:space="0"/>
            </w:tcBorders>
            <w:noWrap/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1000</w:t>
            </w:r>
          </w:p>
        </w:tc>
        <w:tc>
          <w:tcPr>
            <w:tcW w:w="975" w:type="dxa"/>
            <w:tcBorders>
              <w:top w:val="single" w:color="2B2B2B" w:sz="4" w:space="0"/>
              <w:left w:val="single" w:color="2B2B2B" w:sz="4" w:space="0"/>
              <w:bottom w:val="single" w:color="auto" w:sz="4" w:space="0"/>
              <w:right w:val="single" w:color="2B2B2B" w:sz="4" w:space="0"/>
            </w:tcBorders>
            <w:noWrap/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2000</w:t>
            </w:r>
          </w:p>
        </w:tc>
      </w:tr>
      <w:bookmarkEnd w:id="0"/>
      <w:bookmarkEnd w:id="1"/>
      <w:bookmarkEnd w:id="2"/>
    </w:tbl>
    <w:p>
      <w:pPr>
        <w:spacing w:line="592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二、租赁期限</w:t>
      </w:r>
    </w:p>
    <w:p>
      <w:pPr>
        <w:spacing w:line="592" w:lineRule="exac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本次出租房屋为整体出租，竞租人的最终摘牌价为租赁</w:t>
      </w:r>
      <w:r>
        <w:rPr>
          <w:rFonts w:ascii="仿宋_GB2312" w:hAnsi="仿宋" w:eastAsia="仿宋_GB2312"/>
          <w:sz w:val="32"/>
          <w:szCs w:val="32"/>
        </w:rPr>
        <w:t>期</w:t>
      </w:r>
      <w:r>
        <w:rPr>
          <w:rFonts w:hint="eastAsia" w:ascii="仿宋_GB2312" w:hAnsi="仿宋" w:eastAsia="仿宋_GB2312"/>
          <w:sz w:val="32"/>
          <w:szCs w:val="32"/>
        </w:rPr>
        <w:t>第一年合计租赁费（含税，税率5%）；租赁期限1年，租赁期内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无递增。</w:t>
      </w:r>
    </w:p>
    <w:p>
      <w:pPr>
        <w:spacing w:line="592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三、出租用途</w:t>
      </w:r>
    </w:p>
    <w:p>
      <w:pPr>
        <w:snapToGrid w:val="0"/>
        <w:spacing w:line="592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住宿使用，不得转</w:t>
      </w:r>
      <w:r>
        <w:rPr>
          <w:rFonts w:ascii="仿宋_GB2312" w:eastAsia="仿宋_GB2312"/>
          <w:sz w:val="32"/>
          <w:szCs w:val="32"/>
        </w:rPr>
        <w:t>租，</w:t>
      </w:r>
      <w:r>
        <w:rPr>
          <w:rFonts w:hint="eastAsia" w:ascii="仿宋_GB2312" w:eastAsia="仿宋_GB2312"/>
          <w:sz w:val="32"/>
          <w:szCs w:val="32"/>
        </w:rPr>
        <w:t>不</w:t>
      </w:r>
      <w:r>
        <w:rPr>
          <w:rFonts w:ascii="仿宋_GB2312" w:eastAsia="仿宋_GB2312"/>
          <w:sz w:val="32"/>
          <w:szCs w:val="32"/>
        </w:rPr>
        <w:t>得改变用途</w:t>
      </w:r>
      <w:r>
        <w:rPr>
          <w:rFonts w:hint="eastAsia" w:ascii="仿宋_GB2312" w:eastAsia="仿宋_GB2312"/>
          <w:sz w:val="32"/>
          <w:szCs w:val="32"/>
        </w:rPr>
        <w:t>使用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不得存放危险、易燃易爆等违法违规物品。</w:t>
      </w:r>
    </w:p>
    <w:p>
      <w:pPr>
        <w:spacing w:line="592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承租方承担租赁期限内的水、电、气、暖、网、物业以</w:t>
      </w:r>
      <w:r>
        <w:rPr>
          <w:rFonts w:ascii="仿宋_GB2312" w:eastAsia="仿宋_GB2312"/>
          <w:sz w:val="32"/>
          <w:szCs w:val="32"/>
        </w:rPr>
        <w:t>及</w:t>
      </w:r>
      <w:r>
        <w:rPr>
          <w:rFonts w:hint="eastAsia" w:ascii="仿宋_GB2312" w:eastAsia="仿宋_GB2312"/>
          <w:sz w:val="32"/>
          <w:szCs w:val="32"/>
        </w:rPr>
        <w:t>房屋及所属设施（包括室内水、电、燃气、暖气等）的管理、维修、保养等</w:t>
      </w:r>
      <w:r>
        <w:rPr>
          <w:rFonts w:ascii="仿宋_GB2312" w:eastAsia="仿宋_GB2312"/>
          <w:sz w:val="32"/>
          <w:szCs w:val="32"/>
        </w:rPr>
        <w:t>费用。</w:t>
      </w:r>
    </w:p>
    <w:p>
      <w:pPr>
        <w:pStyle w:val="5"/>
        <w:spacing w:line="592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四、竞租条件</w:t>
      </w:r>
    </w:p>
    <w:p>
      <w:pPr>
        <w:spacing w:line="592" w:lineRule="exact"/>
        <w:ind w:firstLine="643"/>
      </w:pPr>
      <w:r>
        <w:rPr>
          <w:rFonts w:hint="eastAsia" w:ascii="仿宋_GB2312" w:hAnsi="仿宋" w:eastAsia="仿宋_GB2312"/>
          <w:sz w:val="32"/>
          <w:szCs w:val="32"/>
        </w:rPr>
        <w:t>1.中华人民共和国境内合</w:t>
      </w:r>
      <w:r>
        <w:rPr>
          <w:rFonts w:ascii="仿宋_GB2312" w:hAnsi="仿宋" w:eastAsia="仿宋_GB2312"/>
          <w:sz w:val="32"/>
          <w:szCs w:val="32"/>
        </w:rPr>
        <w:t>法</w:t>
      </w:r>
      <w:r>
        <w:rPr>
          <w:rFonts w:hint="eastAsia" w:ascii="仿宋_GB2312" w:hAnsi="仿宋" w:eastAsia="仿宋_GB2312"/>
          <w:sz w:val="32"/>
          <w:szCs w:val="32"/>
        </w:rPr>
        <w:t>法人组织；竞价过程中，竞租人必须严格遵守竟租平台网络竞价规则。</w:t>
      </w:r>
      <w:r>
        <w:rPr>
          <w:rFonts w:hint="eastAsia" w:ascii="仿宋_GB2312" w:hAnsi="仿宋" w:eastAsia="仿宋_GB2312"/>
          <w:sz w:val="32"/>
          <w:szCs w:val="32"/>
        </w:rPr>
        <w:br w:type="textWrapping"/>
      </w:r>
      <w:r>
        <w:rPr>
          <w:rFonts w:hint="eastAsia" w:ascii="仿宋_GB2312" w:hAnsi="仿宋" w:eastAsia="仿宋_GB2312"/>
          <w:sz w:val="32"/>
          <w:szCs w:val="32"/>
        </w:rPr>
        <w:t xml:space="preserve">    2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此次竞租采用增价方式进行公开竞价，按照价高者的原则确定竞得人。</w:t>
      </w:r>
    </w:p>
    <w:p>
      <w:pPr>
        <w:spacing w:line="592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参加本次网上竞租的竞租人，需要在济钢集团有限公司阳光购销平台（直接登录http://bidding.jigang.com.cn或www.jigang.com.cn—济钢集团有限公司阳光购销平台）进行注册，并交纳竞租保证金2000元至（</w:t>
      </w:r>
      <w:r>
        <w:rPr>
          <w:rFonts w:ascii="仿宋_GB2312" w:hAnsi="仿宋" w:eastAsia="仿宋_GB2312"/>
          <w:sz w:val="32"/>
          <w:szCs w:val="32"/>
        </w:rPr>
        <w:t>户名：</w:t>
      </w:r>
      <w:r>
        <w:rPr>
          <w:rFonts w:hint="eastAsia" w:ascii="仿宋_GB2312" w:hAnsi="仿宋" w:eastAsia="仿宋_GB2312"/>
          <w:sz w:val="32"/>
          <w:szCs w:val="32"/>
        </w:rPr>
        <w:t>山东济钢城市服务有限公司，开户行：工行济南东郊支行；账号：1602003409006500165；备注“竞租保证金”），足额交纳保证金后具备竞租资格。</w:t>
      </w:r>
      <w:r>
        <w:rPr>
          <w:rFonts w:ascii="仿宋_GB2312" w:hAnsi="仿宋" w:eastAsia="仿宋_GB2312"/>
          <w:sz w:val="32"/>
          <w:szCs w:val="32"/>
        </w:rPr>
        <w:t>转帐完成后</w:t>
      </w:r>
      <w:r>
        <w:rPr>
          <w:rFonts w:hint="eastAsia" w:ascii="仿宋_GB2312" w:hAnsi="仿宋" w:eastAsia="仿宋_GB2312"/>
          <w:sz w:val="32"/>
          <w:szCs w:val="32"/>
        </w:rPr>
        <w:t>请</w:t>
      </w:r>
      <w:r>
        <w:rPr>
          <w:rFonts w:ascii="仿宋_GB2312" w:hAnsi="仿宋" w:eastAsia="仿宋_GB2312"/>
          <w:sz w:val="32"/>
          <w:szCs w:val="32"/>
        </w:rPr>
        <w:t>将转帐</w:t>
      </w:r>
      <w:r>
        <w:rPr>
          <w:rFonts w:hint="eastAsia" w:ascii="仿宋_GB2312" w:hAnsi="仿宋" w:eastAsia="仿宋_GB2312"/>
          <w:sz w:val="32"/>
          <w:szCs w:val="32"/>
        </w:rPr>
        <w:t>凭证转</w:t>
      </w:r>
      <w:r>
        <w:rPr>
          <w:rFonts w:ascii="仿宋_GB2312" w:hAnsi="仿宋" w:eastAsia="仿宋_GB2312"/>
          <w:sz w:val="32"/>
          <w:szCs w:val="32"/>
        </w:rPr>
        <w:t>我单位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spacing w:line="592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网</w:t>
      </w:r>
      <w:r>
        <w:rPr>
          <w:rFonts w:ascii="仿宋_GB2312" w:hAnsi="仿宋" w:eastAsia="仿宋_GB2312"/>
          <w:sz w:val="32"/>
          <w:szCs w:val="32"/>
        </w:rPr>
        <w:t>上</w:t>
      </w:r>
      <w:r>
        <w:rPr>
          <w:rFonts w:hint="eastAsia" w:ascii="仿宋_GB2312" w:hAnsi="仿宋" w:eastAsia="仿宋_GB2312"/>
          <w:sz w:val="32"/>
          <w:szCs w:val="32"/>
        </w:rPr>
        <w:t>公告和报名时间：2026年10月20日</w:t>
      </w:r>
      <w:r>
        <w:rPr>
          <w:rFonts w:ascii="仿宋_GB2312" w:hAnsi="仿宋" w:eastAsia="仿宋_GB2312"/>
          <w:sz w:val="32"/>
          <w:szCs w:val="32"/>
        </w:rPr>
        <w:t>-202</w:t>
      </w:r>
      <w:r>
        <w:rPr>
          <w:rFonts w:hint="eastAsia" w:ascii="仿宋_GB2312" w:hAnsi="仿宋" w:eastAsia="仿宋_GB2312"/>
          <w:sz w:val="32"/>
          <w:szCs w:val="32"/>
        </w:rPr>
        <w:t>6</w:t>
      </w:r>
      <w:r>
        <w:rPr>
          <w:rFonts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</w:rPr>
        <w:t>10</w:t>
      </w:r>
      <w:r>
        <w:rPr>
          <w:rFonts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</w:rPr>
        <w:t>27</w:t>
      </w:r>
      <w:r>
        <w:rPr>
          <w:rFonts w:ascii="仿宋_GB2312" w:hAnsi="仿宋" w:eastAsia="仿宋_GB2312"/>
          <w:sz w:val="32"/>
          <w:szCs w:val="32"/>
        </w:rPr>
        <w:t>日</w:t>
      </w:r>
      <w:r>
        <w:rPr>
          <w:rFonts w:hint="eastAsia" w:ascii="仿宋_GB2312" w:hAnsi="仿宋" w:eastAsia="仿宋_GB2312"/>
          <w:sz w:val="32"/>
          <w:szCs w:val="32"/>
        </w:rPr>
        <w:t>,报名交费时间截止至 10月27日17:00。</w:t>
      </w:r>
    </w:p>
    <w:p>
      <w:pPr>
        <w:spacing w:line="592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网</w:t>
      </w:r>
      <w:r>
        <w:rPr>
          <w:rFonts w:ascii="仿宋_GB2312" w:hAnsi="仿宋" w:eastAsia="仿宋_GB2312"/>
          <w:sz w:val="32"/>
          <w:szCs w:val="32"/>
        </w:rPr>
        <w:t>上</w:t>
      </w:r>
      <w:r>
        <w:rPr>
          <w:rFonts w:hint="eastAsia" w:ascii="仿宋_GB2312" w:hAnsi="仿宋" w:eastAsia="仿宋_GB2312"/>
          <w:sz w:val="32"/>
          <w:szCs w:val="32"/>
        </w:rPr>
        <w:t>竞价</w:t>
      </w:r>
      <w:r>
        <w:rPr>
          <w:rFonts w:ascii="仿宋_GB2312" w:hAnsi="仿宋" w:eastAsia="仿宋_GB2312"/>
          <w:sz w:val="32"/>
          <w:szCs w:val="32"/>
        </w:rPr>
        <w:t>时间</w:t>
      </w:r>
      <w:r>
        <w:rPr>
          <w:rFonts w:hint="eastAsia" w:ascii="仿宋_GB2312" w:hAnsi="仿宋" w:eastAsia="仿宋_GB2312"/>
          <w:sz w:val="32"/>
          <w:szCs w:val="32"/>
        </w:rPr>
        <w:t>：2026年10 月28日</w:t>
      </w:r>
      <w:r>
        <w:rPr>
          <w:rFonts w:ascii="仿宋_GB2312" w:hAnsi="仿宋" w:eastAsia="仿宋_GB2312"/>
          <w:sz w:val="32"/>
          <w:szCs w:val="32"/>
        </w:rPr>
        <w:t>10</w:t>
      </w:r>
      <w:r>
        <w:rPr>
          <w:rFonts w:hint="eastAsia" w:ascii="仿宋_GB2312" w:hAnsi="仿宋" w:eastAsia="仿宋_GB2312"/>
          <w:sz w:val="32"/>
          <w:szCs w:val="32"/>
        </w:rPr>
        <w:t>：00</w:t>
      </w:r>
      <w:r>
        <w:rPr>
          <w:rFonts w:ascii="仿宋_GB2312" w:hAnsi="仿宋" w:eastAsia="仿宋_GB2312"/>
          <w:sz w:val="32"/>
          <w:szCs w:val="32"/>
        </w:rPr>
        <w:t>-11</w:t>
      </w:r>
      <w:r>
        <w:rPr>
          <w:rFonts w:hint="eastAsia" w:ascii="仿宋_GB2312" w:hAnsi="仿宋" w:eastAsia="仿宋_GB2312"/>
          <w:sz w:val="32"/>
          <w:szCs w:val="32"/>
        </w:rPr>
        <w:t>：00。</w:t>
      </w:r>
    </w:p>
    <w:p>
      <w:pPr>
        <w:spacing w:line="592" w:lineRule="exact"/>
        <w:ind w:firstLine="643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注册</w:t>
      </w:r>
      <w:r>
        <w:rPr>
          <w:rFonts w:ascii="仿宋_GB2312" w:hAnsi="仿宋_GB2312" w:eastAsia="仿宋_GB2312" w:cs="仿宋_GB2312"/>
          <w:sz w:val="32"/>
          <w:szCs w:val="32"/>
        </w:rPr>
        <w:t>并交纳保证金后，请登录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阳光</w:t>
      </w:r>
      <w:r>
        <w:rPr>
          <w:rFonts w:ascii="仿宋_GB2312" w:hAnsi="仿宋_GB2312" w:eastAsia="仿宋_GB2312" w:cs="仿宋_GB2312"/>
          <w:sz w:val="32"/>
          <w:szCs w:val="32"/>
        </w:rPr>
        <w:t>购销平台，选择【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资产处置</w:t>
      </w:r>
      <w:r>
        <w:rPr>
          <w:rFonts w:ascii="仿宋_GB2312" w:hAnsi="仿宋_GB2312" w:eastAsia="仿宋_GB2312" w:cs="仿宋_GB2312"/>
          <w:sz w:val="32"/>
          <w:szCs w:val="32"/>
        </w:rPr>
        <w:t>及竞租】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ascii="仿宋_GB2312" w:hAnsi="仿宋_GB2312" w:eastAsia="仿宋_GB2312" w:cs="仿宋_GB2312"/>
          <w:sz w:val="32"/>
          <w:szCs w:val="32"/>
        </w:rPr>
        <w:t>》【</w:t>
      </w:r>
      <w:r>
        <w:rPr>
          <w:rFonts w:hint="eastAsia" w:ascii="仿宋_GB2312" w:hAnsi="仿宋_GB2312" w:eastAsia="仿宋_GB2312" w:cs="仿宋_GB2312"/>
          <w:sz w:val="32"/>
          <w:szCs w:val="32"/>
        </w:rPr>
        <w:t>网</w:t>
      </w:r>
      <w:r>
        <w:rPr>
          <w:rFonts w:ascii="仿宋_GB2312" w:hAnsi="仿宋_GB2312" w:eastAsia="仿宋_GB2312" w:cs="仿宋_GB2312"/>
          <w:sz w:val="32"/>
          <w:szCs w:val="32"/>
        </w:rPr>
        <w:t>上报名】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ascii="仿宋_GB2312" w:hAnsi="仿宋_GB2312" w:eastAsia="仿宋_GB2312" w:cs="仿宋_GB2312"/>
          <w:sz w:val="32"/>
          <w:szCs w:val="32"/>
        </w:rPr>
        <w:t>》选择拟竞租房产，并点击【</w:t>
      </w:r>
      <w:r>
        <w:rPr>
          <w:rFonts w:hint="eastAsia" w:ascii="仿宋_GB2312" w:hAnsi="仿宋_GB2312" w:eastAsia="仿宋_GB2312" w:cs="仿宋_GB2312"/>
          <w:sz w:val="32"/>
          <w:szCs w:val="32"/>
        </w:rPr>
        <w:t>报名</w:t>
      </w:r>
      <w:r>
        <w:rPr>
          <w:rFonts w:ascii="仿宋_GB2312" w:hAnsi="仿宋_GB2312" w:eastAsia="仿宋_GB2312" w:cs="仿宋_GB2312"/>
          <w:sz w:val="32"/>
          <w:szCs w:val="32"/>
        </w:rPr>
        <w:t>】</w:t>
      </w:r>
      <w:r>
        <w:rPr>
          <w:rFonts w:hint="eastAsia" w:ascii="仿宋_GB2312" w:hAnsi="仿宋_GB2312" w:eastAsia="仿宋_GB2312" w:cs="仿宋_GB2312"/>
          <w:sz w:val="32"/>
          <w:szCs w:val="32"/>
        </w:rPr>
        <w:t>。报</w:t>
      </w:r>
      <w:r>
        <w:rPr>
          <w:rFonts w:ascii="仿宋_GB2312" w:hAnsi="仿宋_GB2312" w:eastAsia="仿宋_GB2312" w:cs="仿宋_GB2312"/>
          <w:sz w:val="32"/>
          <w:szCs w:val="32"/>
        </w:rPr>
        <w:t>名后请上传转帐凭证、竞租人</w:t>
      </w:r>
      <w:r>
        <w:rPr>
          <w:rFonts w:hint="eastAsia" w:ascii="仿宋_GB2312" w:hAnsi="仿宋_GB2312" w:eastAsia="仿宋_GB2312" w:cs="仿宋_GB2312"/>
          <w:sz w:val="32"/>
          <w:szCs w:val="32"/>
        </w:rPr>
        <w:t>法人</w:t>
      </w:r>
      <w:r>
        <w:rPr>
          <w:rFonts w:ascii="仿宋_GB2312" w:hAnsi="仿宋_GB2312" w:eastAsia="仿宋_GB2312" w:cs="仿宋_GB2312"/>
          <w:sz w:val="32"/>
          <w:szCs w:val="32"/>
        </w:rPr>
        <w:t>身份证照片，并致电我单位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</w:t>
      </w:r>
      <w:r>
        <w:rPr>
          <w:rFonts w:ascii="仿宋_GB2312" w:hAnsi="仿宋_GB2312" w:eastAsia="仿宋_GB2312" w:cs="仿宋_GB2312"/>
          <w:sz w:val="32"/>
          <w:szCs w:val="32"/>
        </w:rPr>
        <w:t>人核实转帐、报名是否成功。</w:t>
      </w:r>
    </w:p>
    <w:p>
      <w:pPr>
        <w:spacing w:line="592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保证金的</w:t>
      </w:r>
      <w:r>
        <w:rPr>
          <w:rFonts w:hint="eastAsia" w:ascii="仿宋_GB2312" w:hAnsi="仿宋" w:eastAsia="仿宋_GB2312"/>
          <w:sz w:val="32"/>
          <w:szCs w:val="32"/>
        </w:rPr>
        <w:t>退回：</w:t>
      </w:r>
    </w:p>
    <w:p>
      <w:pPr>
        <w:spacing w:line="592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（1）未中标者于竞租后七</w:t>
      </w:r>
      <w:r>
        <w:rPr>
          <w:rFonts w:ascii="仿宋_GB2312" w:hAnsi="仿宋" w:eastAsia="仿宋_GB2312"/>
          <w:sz w:val="32"/>
          <w:szCs w:val="32"/>
        </w:rPr>
        <w:t>个工作</w:t>
      </w:r>
      <w:r>
        <w:rPr>
          <w:rFonts w:hint="eastAsia" w:ascii="仿宋_GB2312" w:hAnsi="仿宋" w:eastAsia="仿宋_GB2312"/>
          <w:sz w:val="32"/>
          <w:szCs w:val="32"/>
        </w:rPr>
        <w:t>日内由山东济钢城市服务有限公司原账户退回竞租保证金；</w:t>
      </w:r>
    </w:p>
    <w:p>
      <w:pPr>
        <w:spacing w:line="592" w:lineRule="exact"/>
        <w:ind w:firstLine="643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（2）竞得人须在公示期（公示期为标的成交次日起5个工作日）满后5个工作日内到山东济钢城市服务</w:t>
      </w:r>
      <w:r>
        <w:rPr>
          <w:rFonts w:ascii="仿宋_GB2312" w:hAnsi="仿宋" w:eastAsia="仿宋_GB2312"/>
          <w:sz w:val="32"/>
          <w:szCs w:val="32"/>
        </w:rPr>
        <w:t>有限公司</w:t>
      </w:r>
      <w:r>
        <w:rPr>
          <w:rFonts w:hint="eastAsia" w:ascii="仿宋_GB2312" w:hAnsi="仿宋" w:eastAsia="仿宋_GB2312"/>
          <w:sz w:val="32"/>
          <w:szCs w:val="32"/>
        </w:rPr>
        <w:t>办理成交确认手续，逾期视为自动放弃，竞租保证金不予退回。</w:t>
      </w:r>
    </w:p>
    <w:p>
      <w:pPr>
        <w:spacing w:line="592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五、竞价规则</w:t>
      </w:r>
    </w:p>
    <w:p>
      <w:pPr>
        <w:spacing w:line="592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</w:t>
      </w:r>
      <w:r>
        <w:rPr>
          <w:rFonts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本次竞价出租，竞租人初始报价不得低于竞租底价，否则视为无效报价。</w:t>
      </w:r>
    </w:p>
    <w:p>
      <w:pPr>
        <w:spacing w:line="592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</w:t>
      </w:r>
      <w:r>
        <w:rPr>
          <w:rFonts w:ascii="仿宋_GB2312" w:hAnsi="仿宋" w:eastAsia="仿宋_GB2312"/>
          <w:sz w:val="32"/>
          <w:szCs w:val="32"/>
        </w:rPr>
        <w:t>.竞租开始时，登录阳光购销平台，选择【</w:t>
      </w:r>
      <w:r>
        <w:rPr>
          <w:rFonts w:hint="eastAsia" w:ascii="仿宋_GB2312" w:hAnsi="仿宋" w:eastAsia="仿宋_GB2312"/>
          <w:sz w:val="32"/>
          <w:szCs w:val="32"/>
        </w:rPr>
        <w:t>处置</w:t>
      </w:r>
      <w:r>
        <w:rPr>
          <w:rFonts w:ascii="仿宋_GB2312" w:hAnsi="仿宋" w:eastAsia="仿宋_GB2312"/>
          <w:sz w:val="32"/>
          <w:szCs w:val="32"/>
        </w:rPr>
        <w:t>及</w:t>
      </w:r>
      <w:r>
        <w:rPr>
          <w:rFonts w:hint="eastAsia" w:ascii="仿宋_GB2312" w:hAnsi="仿宋" w:eastAsia="仿宋_GB2312"/>
          <w:sz w:val="32"/>
          <w:szCs w:val="32"/>
        </w:rPr>
        <w:t>竞租</w:t>
      </w:r>
      <w:r>
        <w:rPr>
          <w:rFonts w:ascii="仿宋_GB2312" w:hAnsi="仿宋" w:eastAsia="仿宋_GB2312"/>
          <w:sz w:val="32"/>
          <w:szCs w:val="32"/>
        </w:rPr>
        <w:t>竞价】</w:t>
      </w:r>
      <w:r>
        <w:rPr>
          <w:rFonts w:hint="eastAsia" w:ascii="仿宋_GB2312" w:hAnsi="仿宋" w:eastAsia="仿宋_GB2312"/>
          <w:sz w:val="32"/>
          <w:szCs w:val="32"/>
        </w:rPr>
        <w:t>-</w:t>
      </w:r>
      <w:r>
        <w:rPr>
          <w:rFonts w:ascii="仿宋_GB2312" w:hAnsi="仿宋" w:eastAsia="仿宋_GB2312"/>
          <w:sz w:val="32"/>
          <w:szCs w:val="32"/>
        </w:rPr>
        <w:t>》选择拟竞租房号-》</w:t>
      </w:r>
      <w:r>
        <w:rPr>
          <w:rFonts w:hint="eastAsia" w:ascii="仿宋_GB2312" w:hAnsi="仿宋" w:eastAsia="仿宋_GB2312"/>
          <w:sz w:val="32"/>
          <w:szCs w:val="32"/>
        </w:rPr>
        <w:t>【</w:t>
      </w:r>
      <w:r>
        <w:rPr>
          <w:rFonts w:ascii="仿宋_GB2312" w:hAnsi="仿宋" w:eastAsia="仿宋_GB2312"/>
          <w:sz w:val="32"/>
          <w:szCs w:val="32"/>
        </w:rPr>
        <w:t>网上竞价】，填写拟报价单价，点击【</w:t>
      </w:r>
      <w:r>
        <w:rPr>
          <w:rFonts w:hint="eastAsia" w:ascii="仿宋_GB2312" w:hAnsi="仿宋" w:eastAsia="仿宋_GB2312"/>
          <w:sz w:val="32"/>
          <w:szCs w:val="32"/>
        </w:rPr>
        <w:t>保存</w:t>
      </w:r>
      <w:r>
        <w:rPr>
          <w:rFonts w:ascii="仿宋_GB2312" w:hAnsi="仿宋" w:eastAsia="仿宋_GB2312"/>
          <w:sz w:val="32"/>
          <w:szCs w:val="32"/>
        </w:rPr>
        <w:t>】</w:t>
      </w:r>
      <w:r>
        <w:rPr>
          <w:rFonts w:hint="eastAsia" w:ascii="仿宋_GB2312" w:hAnsi="仿宋" w:eastAsia="仿宋_GB2312"/>
          <w:sz w:val="32"/>
          <w:szCs w:val="32"/>
        </w:rPr>
        <w:t>，</w:t>
      </w:r>
      <w:r>
        <w:rPr>
          <w:rFonts w:ascii="仿宋_GB2312" w:hAnsi="仿宋" w:eastAsia="仿宋_GB2312"/>
          <w:sz w:val="32"/>
          <w:szCs w:val="32"/>
        </w:rPr>
        <w:t>确认提交价格。</w:t>
      </w:r>
    </w:p>
    <w:p>
      <w:pPr>
        <w:spacing w:line="592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3.</w:t>
      </w:r>
      <w:r>
        <w:rPr>
          <w:rFonts w:hint="eastAsia" w:ascii="仿宋_GB2312" w:hAnsi="仿宋" w:eastAsia="仿宋_GB2312"/>
          <w:sz w:val="32"/>
          <w:szCs w:val="32"/>
        </w:rPr>
        <w:t>在公告约定的竞租报价时间内，竞租人可以多次报价，以竞租底价为基础，每次加价不低于1000元，以1000元的整数倍递加。最后截止时间的最高报价且报价时间早为竞得者。</w:t>
      </w:r>
    </w:p>
    <w:p>
      <w:pPr>
        <w:spacing w:line="592" w:lineRule="exact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六、其他约定事项</w:t>
      </w:r>
    </w:p>
    <w:p>
      <w:pPr>
        <w:spacing w:line="592" w:lineRule="exact"/>
        <w:ind w:firstLine="645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合同签约主体为山东济钢城市服务</w:t>
      </w:r>
      <w:r>
        <w:rPr>
          <w:rFonts w:ascii="仿宋_GB2312" w:hAnsi="仿宋" w:eastAsia="仿宋_GB2312"/>
          <w:sz w:val="32"/>
          <w:szCs w:val="32"/>
        </w:rPr>
        <w:t>有限公司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spacing w:line="592" w:lineRule="exact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七、竞租联系人</w:t>
      </w:r>
    </w:p>
    <w:p>
      <w:pPr>
        <w:spacing w:line="592" w:lineRule="exact"/>
        <w:ind w:firstLine="645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>竞租联系人：</w:t>
      </w:r>
      <w:r>
        <w:rPr>
          <w:rFonts w:hint="eastAsia" w:ascii="仿宋_GB2312" w:hAnsi="仿宋" w:eastAsia="仿宋_GB2312"/>
          <w:sz w:val="32"/>
          <w:szCs w:val="32"/>
        </w:rPr>
        <w:t>薛先生，联系电话：88868211</w:t>
      </w:r>
    </w:p>
    <w:p>
      <w:pPr>
        <w:spacing w:line="592" w:lineRule="exact"/>
        <w:ind w:firstLine="645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业务联系人：罗先生，联系电话：13864199939</w:t>
      </w:r>
    </w:p>
    <w:p>
      <w:pPr>
        <w:tabs>
          <w:tab w:val="left" w:pos="7700"/>
        </w:tabs>
        <w:spacing w:line="592" w:lineRule="exact"/>
        <w:rPr>
          <w:rFonts w:ascii="仿宋_GB2312" w:hAnsi="仿宋" w:eastAsia="仿宋_GB2312"/>
          <w:sz w:val="32"/>
          <w:szCs w:val="32"/>
        </w:rPr>
      </w:pPr>
    </w:p>
    <w:p>
      <w:pPr>
        <w:spacing w:line="592" w:lineRule="exact"/>
        <w:ind w:left="3840" w:right="480" w:hanging="3840" w:hangingChars="1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</w:t>
      </w:r>
      <w:r>
        <w:rPr>
          <w:rFonts w:ascii="仿宋_GB2312" w:hAnsi="仿宋" w:eastAsia="仿宋_GB2312"/>
          <w:sz w:val="32"/>
          <w:szCs w:val="32"/>
        </w:rPr>
        <w:t xml:space="preserve">     </w:t>
      </w:r>
      <w:r>
        <w:rPr>
          <w:rFonts w:hint="eastAsia" w:ascii="仿宋_GB2312" w:hAnsi="仿宋" w:eastAsia="仿宋_GB2312"/>
          <w:sz w:val="32"/>
          <w:szCs w:val="32"/>
        </w:rPr>
        <w:t xml:space="preserve">   山东济钢城市服务</w:t>
      </w:r>
      <w:r>
        <w:rPr>
          <w:rFonts w:ascii="仿宋_GB2312" w:hAnsi="仿宋" w:eastAsia="仿宋_GB2312"/>
          <w:sz w:val="32"/>
          <w:szCs w:val="32"/>
        </w:rPr>
        <w:t>有限公司</w:t>
      </w:r>
    </w:p>
    <w:p>
      <w:pPr>
        <w:spacing w:line="592" w:lineRule="exact"/>
        <w:ind w:right="480" w:firstLine="4480" w:firstLineChars="1400"/>
      </w:pPr>
      <w:r>
        <w:rPr>
          <w:rFonts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</w:rPr>
        <w:t>6年10月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p>
      <w:pPr>
        <w:spacing w:line="592" w:lineRule="exact"/>
      </w:pPr>
    </w:p>
    <w:p/>
    <w:sectPr>
      <w:pgSz w:w="11906" w:h="16838"/>
      <w:pgMar w:top="1984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5FF501C"/>
    <w:rsid w:val="00016782"/>
    <w:rsid w:val="00085B77"/>
    <w:rsid w:val="00157C38"/>
    <w:rsid w:val="0016279B"/>
    <w:rsid w:val="002009E7"/>
    <w:rsid w:val="00236568"/>
    <w:rsid w:val="00236E32"/>
    <w:rsid w:val="002414BD"/>
    <w:rsid w:val="00285871"/>
    <w:rsid w:val="002E4A3B"/>
    <w:rsid w:val="002F6FEF"/>
    <w:rsid w:val="00320D70"/>
    <w:rsid w:val="004F5A2E"/>
    <w:rsid w:val="005A3CB0"/>
    <w:rsid w:val="005B4772"/>
    <w:rsid w:val="0067492A"/>
    <w:rsid w:val="006A743D"/>
    <w:rsid w:val="006D7288"/>
    <w:rsid w:val="00761DC0"/>
    <w:rsid w:val="007E2174"/>
    <w:rsid w:val="008362CC"/>
    <w:rsid w:val="00872D8F"/>
    <w:rsid w:val="0088405D"/>
    <w:rsid w:val="008D3CC8"/>
    <w:rsid w:val="008D41AA"/>
    <w:rsid w:val="00946FFF"/>
    <w:rsid w:val="0096005F"/>
    <w:rsid w:val="00A761DC"/>
    <w:rsid w:val="00B02A2B"/>
    <w:rsid w:val="00B52AEE"/>
    <w:rsid w:val="00BE65B1"/>
    <w:rsid w:val="00C95793"/>
    <w:rsid w:val="00D23094"/>
    <w:rsid w:val="00DB21E3"/>
    <w:rsid w:val="00DE575B"/>
    <w:rsid w:val="00E45D3E"/>
    <w:rsid w:val="00EC4B33"/>
    <w:rsid w:val="00EC76AC"/>
    <w:rsid w:val="00F4246D"/>
    <w:rsid w:val="00F51CEB"/>
    <w:rsid w:val="00F51E5B"/>
    <w:rsid w:val="00F55082"/>
    <w:rsid w:val="00FB6E42"/>
    <w:rsid w:val="00FF3A5F"/>
    <w:rsid w:val="04D3654C"/>
    <w:rsid w:val="0E631DE1"/>
    <w:rsid w:val="0F470214"/>
    <w:rsid w:val="17BB757F"/>
    <w:rsid w:val="18176915"/>
    <w:rsid w:val="1AA745AA"/>
    <w:rsid w:val="1B367D3B"/>
    <w:rsid w:val="1E9D437D"/>
    <w:rsid w:val="22A52505"/>
    <w:rsid w:val="231D58D9"/>
    <w:rsid w:val="2B016C2C"/>
    <w:rsid w:val="314F0D4B"/>
    <w:rsid w:val="31B546EF"/>
    <w:rsid w:val="32144529"/>
    <w:rsid w:val="32C54221"/>
    <w:rsid w:val="35B244CD"/>
    <w:rsid w:val="3CA841F6"/>
    <w:rsid w:val="4594271F"/>
    <w:rsid w:val="46BE44CF"/>
    <w:rsid w:val="48D93D94"/>
    <w:rsid w:val="494C4EF6"/>
    <w:rsid w:val="4DB96855"/>
    <w:rsid w:val="504478D5"/>
    <w:rsid w:val="55FF501C"/>
    <w:rsid w:val="5CDA71DE"/>
    <w:rsid w:val="634F4C4B"/>
    <w:rsid w:val="652D57CE"/>
    <w:rsid w:val="67C2420E"/>
    <w:rsid w:val="6A532780"/>
    <w:rsid w:val="727F9C5A"/>
    <w:rsid w:val="73F862C9"/>
    <w:rsid w:val="769913CA"/>
    <w:rsid w:val="7A217EE2"/>
    <w:rsid w:val="7EF94AF4"/>
    <w:rsid w:val="7F0C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qFormat/>
    <w:uiPriority w:val="0"/>
    <w:pPr>
      <w:spacing w:after="0" w:line="480" w:lineRule="auto"/>
      <w:ind w:left="0" w:leftChars="0" w:firstLine="420" w:firstLineChars="200"/>
    </w:pPr>
    <w:rPr>
      <w:rFonts w:ascii="仿宋_GB2312" w:eastAsia="仿宋_GB2312"/>
      <w:sz w:val="28"/>
    </w:rPr>
  </w:style>
  <w:style w:type="character" w:customStyle="1" w:styleId="8">
    <w:name w:val="页眉 Char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197</Words>
  <Characters>1124</Characters>
  <Lines>9</Lines>
  <Paragraphs>2</Paragraphs>
  <TotalTime>4</TotalTime>
  <ScaleCrop>false</ScaleCrop>
  <LinksUpToDate>false</LinksUpToDate>
  <CharactersWithSpaces>1319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2024-12-03T18:53:00Z</dcterms:created>
  <dc:creator>阳光（齐朝阳）13793133688</dc:creator>
  <cp:lastModifiedBy>薛明</cp:lastModifiedBy>
  <dcterms:modified xsi:type="dcterms:W3CDTF">2026-10-20T07:57:21Z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9DB087EE284DEBBACF9B8F6A276819A0_43</vt:lpwstr>
  </property>
  <property fmtid="{D5CDD505-2E9C-101B-9397-08002B2CF9AE}" pid="4" name="KSOTemplateDocerSaveRecord">
    <vt:lpwstr>eyJoZGlkIjoiYjk5ODM0YmMxOWJiYWQyNDU4MGIzYWRmYTA0ZmI5NDciLCJ1c2VySWQiOiI0MjIyOTgzMjMifQ==</vt:lpwstr>
  </property>
</Properties>
</file>